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FB128B" w:rsidRPr="00270706" w14:paraId="3EA387F7" w14:textId="77777777" w:rsidTr="00D9733E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2E4CD45" w14:textId="77777777" w:rsidR="00FB128B" w:rsidRPr="00270706" w:rsidRDefault="00FB128B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FB128B" w:rsidRPr="00270706" w14:paraId="004AE148" w14:textId="77777777" w:rsidTr="00D9733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22A3D58A" w14:textId="74EBA45F" w:rsidR="00FB128B" w:rsidRPr="00270706" w:rsidRDefault="00FB128B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243DB90" w14:textId="77777777" w:rsidR="00FB128B" w:rsidRPr="00270706" w:rsidRDefault="00FB128B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FB128B" w:rsidRPr="00270706" w14:paraId="5262532A" w14:textId="77777777" w:rsidTr="00D9733E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3B142F3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B128B" w:rsidRPr="00270706" w14:paraId="6E831A0F" w14:textId="77777777" w:rsidTr="00D9733E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11D5B9C" w14:textId="77777777" w:rsidR="00FB128B" w:rsidRPr="00270706" w:rsidRDefault="00FB128B" w:rsidP="00D9733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E5031FB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59A60DE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FB128B" w:rsidRPr="00270706" w14:paraId="304DE667" w14:textId="77777777" w:rsidTr="00D9733E">
        <w:trPr>
          <w:trHeight w:val="525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68BA37E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vAlign w:val="center"/>
          </w:tcPr>
          <w:p w14:paraId="260BDDEF" w14:textId="733741FC" w:rsidR="00FB128B" w:rsidRPr="00270706" w:rsidRDefault="001F38A4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UNITÉ 1 - </w:t>
            </w:r>
            <w:r w:rsidR="00FB128B">
              <w:rPr>
                <w:rFonts w:ascii="Times New Roman" w:hAnsi="Times New Roman"/>
                <w:b/>
                <w:sz w:val="24"/>
                <w:szCs w:val="24"/>
              </w:rPr>
              <w:t>Bonjour du monde</w:t>
            </w:r>
          </w:p>
        </w:tc>
      </w:tr>
      <w:tr w:rsidR="00FB128B" w:rsidRPr="00270706" w14:paraId="336A5A08" w14:textId="77777777" w:rsidTr="00D9733E">
        <w:trPr>
          <w:trHeight w:val="453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78CC952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vAlign w:val="center"/>
          </w:tcPr>
          <w:p w14:paraId="2F1428B4" w14:textId="29801CAD" w:rsidR="00FB128B" w:rsidRPr="00161644" w:rsidRDefault="003117EA" w:rsidP="00D9733E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Formules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 politesse</w:t>
            </w:r>
          </w:p>
        </w:tc>
      </w:tr>
      <w:tr w:rsidR="00FB128B" w:rsidRPr="00270706" w14:paraId="2F631882" w14:textId="77777777" w:rsidTr="00D9733E">
        <w:trPr>
          <w:trHeight w:val="417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120CBA2E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vAlign w:val="center"/>
          </w:tcPr>
          <w:p w14:paraId="0D4F1EF3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FB128B" w:rsidRPr="00357C62" w14:paraId="53B0DE89" w14:textId="77777777" w:rsidTr="00D9733E">
        <w:trPr>
          <w:trHeight w:val="633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07B010F7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vAlign w:val="center"/>
          </w:tcPr>
          <w:p w14:paraId="08879020" w14:textId="7244A661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Увежбавање вокабулара  везаног за учионицу као и </w:t>
            </w:r>
            <w:r w:rsidRPr="00FB128B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кори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шћење</w:t>
            </w:r>
            <w:r w:rsidRPr="00FB128B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израз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а</w:t>
            </w:r>
            <w:r w:rsidRPr="00FB128B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 који су корисни за учтиву комуникацију на часу </w:t>
            </w:r>
          </w:p>
        </w:tc>
      </w:tr>
      <w:tr w:rsidR="00FB128B" w:rsidRPr="00357C62" w14:paraId="7FC5DE20" w14:textId="77777777" w:rsidTr="00D9733E">
        <w:trPr>
          <w:trHeight w:val="1128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43560F7A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  <w:vAlign w:val="center"/>
          </w:tcPr>
          <w:p w14:paraId="579C8FC3" w14:textId="77777777" w:rsidR="00FB128B" w:rsidRDefault="00FB128B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70706">
              <w:rPr>
                <w:rFonts w:cs="Times New Roman"/>
                <w:b/>
                <w:color w:val="auto"/>
                <w:sz w:val="24"/>
                <w:szCs w:val="24"/>
              </w:rPr>
              <w:t>Об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р</w:t>
            </w:r>
            <w:r w:rsidRPr="00270706">
              <w:rPr>
                <w:rFonts w:cs="Times New Roman"/>
                <w:b/>
                <w:color w:val="auto"/>
                <w:sz w:val="24"/>
                <w:szCs w:val="24"/>
              </w:rPr>
              <w:t>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C4420E1" w14:textId="274FEDD2" w:rsidR="00FB128B" w:rsidRPr="00FB128B" w:rsidRDefault="00FB128B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270706">
              <w:rPr>
                <w:rFonts w:cs="Times New Roman"/>
                <w:color w:val="auto"/>
                <w:sz w:val="24"/>
                <w:szCs w:val="24"/>
              </w:rPr>
              <w:t xml:space="preserve">обнављање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израза који се често користе у комуникацији између наставника и ученика</w:t>
            </w:r>
          </w:p>
          <w:p w14:paraId="4CAE26F0" w14:textId="77777777" w:rsidR="00FB128B" w:rsidRDefault="00FB128B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70706">
              <w:rPr>
                <w:rFonts w:cs="Times New Roman"/>
                <w:b/>
                <w:color w:val="auto"/>
                <w:sz w:val="24"/>
                <w:szCs w:val="24"/>
              </w:rPr>
              <w:t xml:space="preserve">Васпитни 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0189ECD" w14:textId="459A6C43" w:rsidR="00FB128B" w:rsidRPr="00270706" w:rsidRDefault="00FB128B" w:rsidP="00D9733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270706">
              <w:rPr>
                <w:rFonts w:cs="Times New Roman"/>
                <w:color w:val="auto"/>
                <w:sz w:val="24"/>
                <w:szCs w:val="24"/>
              </w:rPr>
              <w:t xml:space="preserve">побуђивање интересовања за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усвајање фраза неопходних за узајамно исказивање поштовања</w:t>
            </w:r>
            <w:r w:rsidRPr="00270706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</w:p>
          <w:p w14:paraId="5B91019A" w14:textId="77777777" w:rsidR="00FB128B" w:rsidRDefault="00FB128B" w:rsidP="00D973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B128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Функционални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64F756B2" w14:textId="2E948A5B" w:rsidR="00FB128B" w:rsidRPr="00FB128B" w:rsidRDefault="00FB128B" w:rsidP="00D9733E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FB128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развијање способности препознавања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важности усвајања </w:t>
            </w:r>
            <w:r w:rsidRPr="00FB128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вокабулара у вези с учионицом </w:t>
            </w:r>
          </w:p>
        </w:tc>
      </w:tr>
      <w:tr w:rsidR="00FB128B" w:rsidRPr="00270706" w14:paraId="40D4FF77" w14:textId="77777777" w:rsidTr="00D9733E">
        <w:trPr>
          <w:trHeight w:val="606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64E76E4E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1D7F89C5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FB128B" w:rsidRPr="00270706" w14:paraId="2689BDAB" w14:textId="77777777" w:rsidTr="00D9733E">
        <w:trPr>
          <w:trHeight w:val="832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46595B36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6D0CFE6E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FB128B" w:rsidRPr="00270706" w14:paraId="5F907425" w14:textId="77777777" w:rsidTr="00D9733E">
        <w:trPr>
          <w:trHeight w:val="844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0D3E1EC4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232F1049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FB128B" w:rsidRPr="00270706" w14:paraId="246457FD" w14:textId="77777777" w:rsidTr="00D9733E">
        <w:trPr>
          <w:trHeight w:val="253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43C48F0D" w14:textId="77777777" w:rsidR="00FB128B" w:rsidRPr="00270706" w:rsidRDefault="00FB128B" w:rsidP="00D9733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66B0B6DE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срписки језик</w:t>
            </w:r>
          </w:p>
        </w:tc>
      </w:tr>
      <w:tr w:rsidR="00FB128B" w:rsidRPr="00270706" w14:paraId="126521E5" w14:textId="77777777" w:rsidTr="00D9733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890499F" w14:textId="77777777" w:rsidR="00FB128B" w:rsidRPr="00270706" w:rsidRDefault="00FB128B" w:rsidP="00D973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B128B" w:rsidRPr="00357C62" w14:paraId="23CC9D71" w14:textId="77777777" w:rsidTr="00D9733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1DBB035" w14:textId="77777777" w:rsidR="00357C62" w:rsidRDefault="00357C62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D20C75" w14:textId="138C8BCB" w:rsidR="00FB128B" w:rsidRPr="00270706" w:rsidRDefault="00FB128B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134BC2C" w14:textId="77777777" w:rsidR="00FB128B" w:rsidRPr="00270706" w:rsidRDefault="00FB128B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B92F48" w14:textId="77777777" w:rsidR="001F38A4" w:rsidRDefault="001F38A4" w:rsidP="00D9733E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  <w:p w14:paraId="4F23AB64" w14:textId="255F1519" w:rsidR="00FB128B" w:rsidRPr="00357C62" w:rsidRDefault="00FB128B" w:rsidP="00D9733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57C62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радне свеске како би проверио домаћи задатак тако што ученици прочитају наглас своје одговоре. Наставник коригује изговор и захтева од ученика да сви заједно хорски понове.</w:t>
            </w:r>
          </w:p>
          <w:p w14:paraId="2672F924" w14:textId="77777777" w:rsidR="00FB128B" w:rsidRPr="00FB128B" w:rsidRDefault="00FB128B" w:rsidP="00D9733E">
            <w:pPr>
              <w:rPr>
                <w:rFonts w:ascii="Times New Roman" w:hAnsi="Times New Roman"/>
                <w:b/>
                <w:color w:val="000000"/>
                <w:szCs w:val="24"/>
                <w:lang w:val="sr-Cyrl-CS" w:eastAsia="sr-Latn-CS"/>
              </w:rPr>
            </w:pPr>
          </w:p>
        </w:tc>
      </w:tr>
      <w:tr w:rsidR="00FB128B" w:rsidRPr="00357C62" w14:paraId="2E1E0879" w14:textId="77777777" w:rsidTr="00D9733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BC0B6D6" w14:textId="77777777" w:rsidR="00FB128B" w:rsidRPr="00270706" w:rsidRDefault="00FB128B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B333830" w14:textId="77777777" w:rsidR="00FB128B" w:rsidRPr="00270706" w:rsidRDefault="00FB128B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34  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6FF5A6F" w14:textId="20DC4BA7" w:rsidR="00FB128B" w:rsidRPr="001F38A4" w:rsidRDefault="00FB128B" w:rsidP="001F38A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38A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Радна свеска , страна </w:t>
            </w:r>
            <w:r w:rsidR="007457D9" w:rsidRPr="001F38A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7</w:t>
            </w:r>
            <w:r w:rsidRPr="001F38A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635E38" w:rsidRPr="001F38A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Pr="001F38A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.задатак</w:t>
            </w:r>
          </w:p>
          <w:p w14:paraId="6D3D3BB9" w14:textId="77777777" w:rsidR="00FB128B" w:rsidRPr="001F38A4" w:rsidRDefault="00FB128B" w:rsidP="001F38A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E7D0C0" w14:textId="77777777" w:rsidR="00357C62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да отворе радне свеске на страни број </w:t>
            </w:r>
            <w:r w:rsidR="00CA4812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7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Latn-RS"/>
              </w:rPr>
              <w:t>1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. задатак.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Задатак ученика је да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од елемената који су им понуђени формирају логичне реченице које изражавају питања и одговоре које ученици и наставници могу да користе у току наставног процеса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04F5E72" w14:textId="117C0566" w:rsidR="001F38A4" w:rsidRDefault="00635E38" w:rsidP="001F38A4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Када ученици заврше вежбање, њихов задатак је изговоре на исправан начин и питања и одговоре.</w:t>
            </w:r>
            <w:r w:rsidR="001F38A4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320B86B3" w14:textId="77777777" w:rsidR="001F38A4" w:rsidRPr="001F38A4" w:rsidRDefault="001F38A4" w:rsidP="001F38A4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2D485FFD" w14:textId="14E631F4" w:rsidR="001F38A4" w:rsidRDefault="001F38A4" w:rsidP="001F38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1C3B9600" w14:textId="4DF3316F" w:rsidR="001F38A4" w:rsidRPr="001F38A4" w:rsidRDefault="001F38A4" w:rsidP="001F38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F38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à quelle page, s’il vous plaît?</w:t>
            </w:r>
          </w:p>
          <w:p w14:paraId="05BC4AAA" w14:textId="33B01724" w:rsidR="001F38A4" w:rsidRPr="001F38A4" w:rsidRDefault="001F38A4" w:rsidP="001F38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F38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C’est à la page 12.</w:t>
            </w:r>
          </w:p>
          <w:p w14:paraId="05748FF5" w14:textId="70B656AD" w:rsidR="001F38A4" w:rsidRPr="001F38A4" w:rsidRDefault="001F38A4" w:rsidP="001F38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F38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Ça s’écrit comment „septembre“?</w:t>
            </w:r>
          </w:p>
          <w:p w14:paraId="1E281DF1" w14:textId="3EED6BC0" w:rsidR="001F38A4" w:rsidRPr="001F38A4" w:rsidRDefault="001F38A4" w:rsidP="001F38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F38A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Je peux aller aux toillettes, s’il vous plaît?</w:t>
            </w:r>
          </w:p>
          <w:p w14:paraId="0111AC24" w14:textId="77777777" w:rsidR="00FB128B" w:rsidRP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E0586FF" w14:textId="6647EB87" w:rsidR="00FB128B" w:rsidRPr="001F38A4" w:rsidRDefault="00635E38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приступа се изради активности бр.4, у којој ученици треба да препознају у вежби слушања да ли се ради о питању или не.</w:t>
            </w:r>
          </w:p>
          <w:p w14:paraId="551894AA" w14:textId="77777777" w:rsidR="00FB128B" w:rsidRP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9DE1DF4" w14:textId="77777777" w:rsidR="00357C62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 ће наставник, како би мотивисао ученике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поделити ученике у 3 групе. Свакој групи ће дати по 8 сличица на којима ће бити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фотографије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којих ученици треба да погоде која реченица одговара којој фотографији.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 је о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реченицама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које су ученици учили на претходном часу, нпр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фотографији може да буде особа која је поклопила уши или особа која је спава на клупи итд. </w:t>
            </w:r>
          </w:p>
          <w:p w14:paraId="6048FF98" w14:textId="77777777" w:rsidR="00357C62" w:rsidRDefault="00357C62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F2315FA" w14:textId="16206044" w:rsid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Задатак ученика је да препознају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реченице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да </w:t>
            </w:r>
            <w:r w:rsidR="00357C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их 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напишу </w:t>
            </w:r>
            <w:r w:rsidR="00635E38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свесци 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и да за све реченице код којих је то могуће користе изразе који изражавају учтивост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2B0C33A9" w14:textId="7F3B406A" w:rsidR="00FB128B" w:rsidRPr="001F38A4" w:rsidRDefault="00557C47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Пре него што приступе изради вежбања, у</w:t>
            </w:r>
            <w:r w:rsidR="00FB128B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ченици 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могу да се </w:t>
            </w:r>
            <w:r w:rsidR="00FB128B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подсете о томе како се 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те реченице пишу</w:t>
            </w:r>
            <w:r w:rsidR="00FB128B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Ученици ће решења исписивати на табли. Победничка је она екипа која испише највише 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тачних реченица.</w:t>
            </w:r>
          </w:p>
          <w:p w14:paraId="62289E6D" w14:textId="77777777" w:rsidR="00FB128B" w:rsidRP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B529E94" w14:textId="2F05865E" w:rsidR="00FB128B" w:rsidRP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Као додатни задатак , наставник предлаже ученицима да 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одглуме ситуациони контекст тих реченица.</w:t>
            </w:r>
          </w:p>
          <w:p w14:paraId="3B9A6B95" w14:textId="77777777" w:rsidR="00FB128B" w:rsidRPr="001F38A4" w:rsidRDefault="00FB128B" w:rsidP="001F38A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FB128B" w:rsidRPr="001F38A4" w14:paraId="714C6836" w14:textId="77777777" w:rsidTr="00D9733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2A11B2E" w14:textId="77777777" w:rsidR="00357C62" w:rsidRDefault="00357C62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AD3A61" w14:textId="77777777" w:rsidR="00357C62" w:rsidRDefault="00357C62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AA610A6" w14:textId="77777777" w:rsidR="00357C62" w:rsidRDefault="00357C62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37DF86" w14:textId="44A575D4" w:rsidR="00FB128B" w:rsidRPr="00270706" w:rsidRDefault="00FB128B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7870227" w14:textId="77777777" w:rsidR="00FB128B" w:rsidRPr="00270706" w:rsidRDefault="00FB128B" w:rsidP="00D9733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6 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215BA3A" w14:textId="77777777" w:rsid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ће организовати игру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је повезана са претходном активношћу. 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Он ће поделити папириће на којима ће бити исписано 10 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реченица.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Затим ће наставник из шешира извући 10 бројева. 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ће бирати број а потом треба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кажу реченицу испред које се налази њихов број. </w:t>
            </w:r>
          </w:p>
          <w:p w14:paraId="416A7047" w14:textId="200EC7DA" w:rsidR="00FB128B" w:rsidRPr="001F38A4" w:rsidRDefault="00FB128B" w:rsidP="001F38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овај занимљив начин ученици ће обновити </w:t>
            </w:r>
            <w:r w:rsidR="00557C47"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све исказе који су важни за учтиву комуникацију у наставном процесу</w:t>
            </w:r>
            <w:r w:rsidRPr="001F38A4">
              <w:rPr>
                <w:rFonts w:ascii="Times New Roman" w:hAnsi="Times New Roman"/>
                <w:sz w:val="24"/>
                <w:szCs w:val="24"/>
                <w:lang w:val="sr-Cyrl-CS"/>
              </w:rPr>
              <w:t>. Овакав вид игре њима ће увек бити занимљив.</w:t>
            </w:r>
          </w:p>
          <w:p w14:paraId="2B623307" w14:textId="77777777" w:rsidR="00FB128B" w:rsidRPr="001F38A4" w:rsidRDefault="00FB128B" w:rsidP="001F38A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B128B" w:rsidRPr="00635E38" w14:paraId="04BB3E71" w14:textId="77777777" w:rsidTr="00D9733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46C333" w14:textId="77777777" w:rsidR="00FB128B" w:rsidRPr="00270706" w:rsidRDefault="00FB128B" w:rsidP="00D9733E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B128B" w:rsidRPr="00635E38" w14:paraId="2B230BA9" w14:textId="77777777" w:rsidTr="00D9733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E573065" w14:textId="77777777" w:rsidR="00FB128B" w:rsidRPr="00270706" w:rsidRDefault="00FB128B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1E86724" w14:textId="77777777" w:rsidR="00FB128B" w:rsidRPr="00270706" w:rsidRDefault="00FB128B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C97864" w14:textId="77777777" w:rsidR="00FB128B" w:rsidRPr="00270706" w:rsidRDefault="00FB128B" w:rsidP="00D973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1C6388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B128B" w:rsidRPr="00635E38" w14:paraId="10E97DA6" w14:textId="77777777" w:rsidTr="00D9733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A830F28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B128B" w:rsidRPr="00270706" w14:paraId="7B1C29D6" w14:textId="77777777" w:rsidTr="00D9733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886168E" w14:textId="77777777" w:rsidR="00FB128B" w:rsidRPr="00270706" w:rsidRDefault="00FB128B" w:rsidP="00D973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27DF84C" w14:textId="77777777" w:rsidR="00FB128B" w:rsidRPr="00270706" w:rsidRDefault="00FB128B" w:rsidP="00FB128B">
      <w:pPr>
        <w:rPr>
          <w:rFonts w:ascii="Times New Roman" w:hAnsi="Times New Roman"/>
          <w:sz w:val="24"/>
          <w:szCs w:val="24"/>
        </w:rPr>
      </w:pPr>
    </w:p>
    <w:p w14:paraId="35AB3155" w14:textId="77777777" w:rsidR="00FB128B" w:rsidRPr="00270706" w:rsidRDefault="00FB128B" w:rsidP="00FB128B">
      <w:pPr>
        <w:rPr>
          <w:rFonts w:ascii="Times New Roman" w:hAnsi="Times New Roman"/>
          <w:sz w:val="24"/>
          <w:szCs w:val="24"/>
        </w:rPr>
      </w:pPr>
    </w:p>
    <w:p w14:paraId="03906CCA" w14:textId="77777777" w:rsidR="00FB128B" w:rsidRPr="00270706" w:rsidRDefault="00FB128B" w:rsidP="00FB128B">
      <w:pPr>
        <w:rPr>
          <w:rFonts w:ascii="Times New Roman" w:hAnsi="Times New Roman"/>
          <w:sz w:val="24"/>
          <w:szCs w:val="24"/>
        </w:rPr>
      </w:pPr>
    </w:p>
    <w:p w14:paraId="48AFA9BA" w14:textId="77777777" w:rsidR="00395E42" w:rsidRDefault="00395E42"/>
    <w:sectPr w:rsidR="00395E4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56826"/>
    <w:multiLevelType w:val="hybridMultilevel"/>
    <w:tmpl w:val="3B4E7B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14115"/>
    <w:multiLevelType w:val="hybridMultilevel"/>
    <w:tmpl w:val="11DEE1E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8B"/>
    <w:rsid w:val="001F38A4"/>
    <w:rsid w:val="003117EA"/>
    <w:rsid w:val="00357C62"/>
    <w:rsid w:val="00395E42"/>
    <w:rsid w:val="003A1704"/>
    <w:rsid w:val="00557C47"/>
    <w:rsid w:val="00635E38"/>
    <w:rsid w:val="007457D9"/>
    <w:rsid w:val="00CA4812"/>
    <w:rsid w:val="00FB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66B8A"/>
  <w15:chartTrackingRefBased/>
  <w15:docId w15:val="{9AED04FC-E0D9-45CE-8D2D-45CB393F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28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FB128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1F3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8</cp:revision>
  <dcterms:created xsi:type="dcterms:W3CDTF">2023-06-04T19:28:00Z</dcterms:created>
  <dcterms:modified xsi:type="dcterms:W3CDTF">2023-08-06T13:03:00Z</dcterms:modified>
</cp:coreProperties>
</file>